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DB7E">
      <w:pPr>
        <w:pStyle w:val="12"/>
        <w:spacing w:before="0" w:beforeAutospacing="0" w:after="0" w:afterAutospacing="0"/>
        <w:jc w:val="center"/>
        <w:rPr>
          <w:rFonts w:hint="eastAsia" w:ascii="仿宋_GB2312" w:eastAsia="仿宋_GB2312"/>
          <w:b w:val="0"/>
          <w:bCs w:val="0"/>
          <w:color w:val="333333"/>
          <w:sz w:val="32"/>
          <w:szCs w:val="32"/>
        </w:rPr>
      </w:pPr>
      <w:r>
        <w:rPr>
          <w:rFonts w:hint="eastAsia" w:ascii="方正小标宋简体" w:eastAsia="方正小标宋简体" w:cstheme="minorBidi"/>
          <w:b w:val="0"/>
          <w:bCs w:val="0"/>
          <w:kern w:val="2"/>
          <w:sz w:val="44"/>
          <w:szCs w:val="44"/>
        </w:rPr>
        <w:t>合肥二中高速扫描仪设备购置项目询价函</w:t>
      </w:r>
    </w:p>
    <w:p w14:paraId="5B946186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一、询价名称</w:t>
      </w:r>
    </w:p>
    <w:p w14:paraId="2AEA461A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合肥二中高速扫描仪设备购置项目</w:t>
      </w:r>
    </w:p>
    <w:p w14:paraId="64C06B26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二、项目预算</w:t>
      </w:r>
    </w:p>
    <w:p w14:paraId="4EBEE1A5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本项目预算为扫描仪3万元/台，总预算9万元。</w:t>
      </w:r>
    </w:p>
    <w:p w14:paraId="32D5F3C0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三、公示时间</w:t>
      </w:r>
    </w:p>
    <w:p w14:paraId="54F4D38E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本询价函公示时间为2025年6月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333333"/>
          <w:sz w:val="32"/>
          <w:szCs w:val="32"/>
        </w:rPr>
        <w:t>日至6月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333333"/>
          <w:sz w:val="32"/>
          <w:szCs w:val="32"/>
        </w:rPr>
        <w:t>日。</w:t>
      </w:r>
    </w:p>
    <w:p w14:paraId="2FD9210C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四、项目需求</w:t>
      </w:r>
    </w:p>
    <w:p w14:paraId="0359605E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本次采购为合肥二中高速扫描仪设备购置，具体技术要求及数量详见下文采购需求部分。</w:t>
      </w:r>
    </w:p>
    <w:p w14:paraId="5181698A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五、投标供应商资格要求</w:t>
      </w:r>
    </w:p>
    <w:p w14:paraId="0811398B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1.资格要求：须为“徽采云”供应商，具有独立承担民事责任的能力；具有良好的商业信誉；具有履行合同所必需的设备和专业技术能力；有依法缴纳税收的良好记录。</w:t>
      </w:r>
    </w:p>
    <w:p w14:paraId="05218154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2.资质要求：具有经营许可，能开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增值税</w:t>
      </w:r>
      <w:r>
        <w:rPr>
          <w:rFonts w:hint="eastAsia" w:ascii="仿宋_GB2312" w:eastAsia="仿宋_GB2312"/>
          <w:color w:val="333333"/>
          <w:sz w:val="32"/>
          <w:szCs w:val="32"/>
        </w:rPr>
        <w:t>发票。</w:t>
      </w:r>
    </w:p>
    <w:p w14:paraId="716B348D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3.其他：供应商在报价时需写明所报设备单价和总价，报价应包括包装、往返运费、零配件及维修费用、税费等一切费用。本项目将根据符合采购需求、质量和服务相等且总价报价最低的原则确定成交供应商。</w:t>
      </w:r>
    </w:p>
    <w:p w14:paraId="653689ED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六、采购需求</w:t>
      </w:r>
    </w:p>
    <w:tbl>
      <w:tblPr>
        <w:tblStyle w:val="8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1"/>
        <w:gridCol w:w="4556"/>
        <w:gridCol w:w="1478"/>
      </w:tblGrid>
      <w:tr w14:paraId="0BAA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2D50491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11" w:type="dxa"/>
            <w:vAlign w:val="center"/>
          </w:tcPr>
          <w:p w14:paraId="7C101A5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货物名称</w:t>
            </w:r>
          </w:p>
        </w:tc>
        <w:tc>
          <w:tcPr>
            <w:tcW w:w="4556" w:type="dxa"/>
          </w:tcPr>
          <w:p w14:paraId="10D0786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技术要求</w:t>
            </w:r>
          </w:p>
        </w:tc>
        <w:tc>
          <w:tcPr>
            <w:tcW w:w="1478" w:type="dxa"/>
            <w:vAlign w:val="center"/>
          </w:tcPr>
          <w:p w14:paraId="28A7721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</w:tr>
      <w:tr w14:paraId="7D23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5" w:type="dxa"/>
            <w:vAlign w:val="center"/>
          </w:tcPr>
          <w:p w14:paraId="4D024DF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11" w:type="dxa"/>
            <w:vAlign w:val="center"/>
          </w:tcPr>
          <w:p w14:paraId="6C7544F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高速扫描仪</w:t>
            </w:r>
          </w:p>
        </w:tc>
        <w:tc>
          <w:tcPr>
            <w:tcW w:w="4556" w:type="dxa"/>
          </w:tcPr>
          <w:p w14:paraId="03B972F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品牌、型号：华高CS-2085E                                                       1、幅面：A3；</w:t>
            </w:r>
          </w:p>
          <w:p w14:paraId="3C0FF30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2、扫描速度：85ppm/170ipm（200dpi模式下黑白彩色同速）；</w:t>
            </w:r>
          </w:p>
          <w:p w14:paraId="4DCC4D1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3、图像传感器：CIS；</w:t>
            </w:r>
          </w:p>
          <w:p w14:paraId="0726E3A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4、光源：LED(R/G/B)；</w:t>
            </w:r>
          </w:p>
          <w:p w14:paraId="777F4F54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5、扫描分辨率：1-600dpi,1dpi步进可调；</w:t>
            </w:r>
          </w:p>
          <w:p w14:paraId="1B8F1A02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6、光学分辨率：300dpi/600dpi；</w:t>
            </w:r>
          </w:p>
          <w:p w14:paraId="52F4581C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7、送稿器容纸量：≥200张（A4:70g/㎡）；</w:t>
            </w:r>
          </w:p>
          <w:p w14:paraId="67FBE80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8、进纸方式：自动进纸；U型通道（下进纸，上出纸）；</w:t>
            </w:r>
          </w:p>
          <w:p w14:paraId="76AF0FE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9、扫描面：单面/双面；</w:t>
            </w:r>
          </w:p>
          <w:p w14:paraId="631C336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10、介质尺寸：宽度：114-310mm，长度：70-1000mm；</w:t>
            </w:r>
          </w:p>
          <w:p w14:paraId="56F6087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11、介质厚度或重量：0.06-0.15mm；40g-157g/㎡；</w:t>
            </w:r>
          </w:p>
          <w:p w14:paraId="2EC7BB9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12、扫描模式：灰度，彩色，黑白，自动颜色识别；</w:t>
            </w:r>
          </w:p>
          <w:p w14:paraId="43CEC691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13、图像输出格式：JPEG/TIFF/BMP/PDF/PNG/双层PDF/OFD；</w:t>
            </w:r>
          </w:p>
          <w:p w14:paraId="304FF4C4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14、图像处理器：GPU（片上图像处理单元）；</w:t>
            </w:r>
          </w:p>
          <w:p w14:paraId="13E85E80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15、内置操作系统：LINUX操作系统；</w:t>
            </w:r>
          </w:p>
          <w:p w14:paraId="6DFC4DF0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16、支持接口：USB3.0*1 Type B；</w:t>
            </w:r>
          </w:p>
          <w:p w14:paraId="0FDB4FF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17、图像处理功能：自适应幅面 ，对折，跳过空白页，正反面交换，图像拆分，亮度/对比度/伽玛，锐化与模糊 ，多流输出 ，消除黑框 ，自动纠偏 ，多流输出除红，答题卡除红，穿孔移除，噪点优化，背景移除，尺寸检测，待纸扫描模式，自动文本方向识别，连续/指定页数扫描，图像旋转等；</w:t>
            </w:r>
          </w:p>
          <w:p w14:paraId="22837CB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18、其他有用功能：超声波双张检测功能，订书钉检测功能，重要走纸技术：强、中、弱分离三种分纸模式，以适应多种纸张稳定走纸。计数功能，歪斜检测，休眠时间设置、设备支持多语言调节（中英繁体）；</w:t>
            </w:r>
          </w:p>
          <w:p w14:paraId="51F0E4E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19、支持驱动：TWAIN；</w:t>
            </w:r>
          </w:p>
          <w:p w14:paraId="64E63EB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20、支持操作系统：windows7、windows8、windows10、windows11；</w:t>
            </w:r>
          </w:p>
          <w:p w14:paraId="2A6BDBB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21、电源：DC24V/3.75A；</w:t>
            </w:r>
          </w:p>
          <w:p w14:paraId="1EA3DDF6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22、能耗：工作状态：50W, 待机模式：&lt;0.5W;低功耗模式：6W；</w:t>
            </w:r>
          </w:p>
          <w:p w14:paraId="754FE547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23、尺寸（长*宽*高）：382*480*280mm；</w:t>
            </w:r>
          </w:p>
          <w:p w14:paraId="438B35D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24、操作环境：温度：0℃-40℃，湿度：20%RH-85%RH；</w:t>
            </w:r>
          </w:p>
          <w:p w14:paraId="07D64F6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25、国产品牌：国产品牌非OEM；</w:t>
            </w:r>
          </w:p>
          <w:p w14:paraId="46EC8A0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26、产品认证：CCC、节能；</w:t>
            </w:r>
          </w:p>
          <w:p w14:paraId="3D1A415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27.设备内含一套数字图像处理软件</w:t>
            </w:r>
          </w:p>
          <w:p w14:paraId="69E44BF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28.与学校现使用软件兼容。</w:t>
            </w:r>
          </w:p>
        </w:tc>
        <w:tc>
          <w:tcPr>
            <w:tcW w:w="1478" w:type="dxa"/>
            <w:vAlign w:val="center"/>
          </w:tcPr>
          <w:p w14:paraId="76441E0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3台</w:t>
            </w:r>
          </w:p>
        </w:tc>
      </w:tr>
    </w:tbl>
    <w:p w14:paraId="040A8E98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七、付款时间和条件</w:t>
      </w:r>
    </w:p>
    <w:p w14:paraId="223E05BF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项目达到相关质量要求，经学校相关需求部门组织验收合格后，按照“徽采云”采购流程，一次性付全款。</w:t>
      </w:r>
    </w:p>
    <w:p w14:paraId="053AEA61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八、供货要求</w:t>
      </w:r>
    </w:p>
    <w:p w14:paraId="3065D3BB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1.交货期（服务时间）：中标供应商须在中标后7日内供货完毕，并交付使用。</w:t>
      </w:r>
    </w:p>
    <w:p w14:paraId="201436EE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2.交货（服务）地点：合肥二中</w:t>
      </w:r>
    </w:p>
    <w:p w14:paraId="0F27998B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3.采购合同为徽采商城生成的合同为准，质保要求应符合国家相关规定。若供应商不按规定响应质保要求的，将被列入学校采购黑名单，五年内不得参加学校各项采购活动。</w:t>
      </w:r>
    </w:p>
    <w:p w14:paraId="3BAC94A7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4.验收的具体方案：供应商完成交货（或服务）后，学校需求部门组织相关人员（含供货单位代表，可邀请分管部门或纪检参与）进行现场验收，填写货物（或服务）类项目资产验收单，作为支付货款的依据。</w:t>
      </w:r>
    </w:p>
    <w:p w14:paraId="45E9EC47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九、报价要求</w:t>
      </w:r>
    </w:p>
    <w:p w14:paraId="1DAB704C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报价方式：“徽采云”供应商如有意向，请在公示期内与采购联系人联系，提供送交企业资质、零星采购物品清单、报价单，资料必须密封且外信封盖有骑缝章，逾期递交的投标文件或不符合规定的投标文件恕不接受。</w:t>
      </w:r>
    </w:p>
    <w:p w14:paraId="779BB996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2.投标文件递交地点：合肥二中信息中心</w:t>
      </w:r>
    </w:p>
    <w:p w14:paraId="225958EA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3.联系人：朱主任  0551-63652058/18356144260</w:t>
      </w:r>
    </w:p>
    <w:p w14:paraId="2AFCF835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4.投标文件递交截止时间：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2025年6月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日上午11:00</w:t>
      </w:r>
      <w:r>
        <w:rPr>
          <w:rFonts w:hint="eastAsia" w:ascii="仿宋_GB2312" w:eastAsia="仿宋_GB2312"/>
          <w:color w:val="333333"/>
          <w:sz w:val="32"/>
          <w:szCs w:val="32"/>
        </w:rPr>
        <w:t>前报价，逾期视为不响应。</w:t>
      </w:r>
    </w:p>
    <w:p w14:paraId="13460398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十、报价人应提供材料</w:t>
      </w:r>
    </w:p>
    <w:p w14:paraId="4945179F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1.营业执照复印件(加盖公章)；</w:t>
      </w:r>
    </w:p>
    <w:p w14:paraId="1C7B6EAE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2.响应本次询价服务报价单(原件加盖公章)；</w:t>
      </w:r>
    </w:p>
    <w:p w14:paraId="48870032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3.法人身份证复印件或授权委托书及代理人身份证复印件(加盖公章)；</w:t>
      </w:r>
    </w:p>
    <w:p w14:paraId="144926FC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4.无不良信用、无重大违法记录声明函(加盖公章)；</w:t>
      </w:r>
    </w:p>
    <w:p w14:paraId="453BA9D0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5.厂家有效的产品售后授权（复印件盖章）；</w:t>
      </w:r>
    </w:p>
    <w:p w14:paraId="537F2435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6.供应商为徽采云平台服务单位的相关证明材料（格式自拟）。</w:t>
      </w:r>
      <w:bookmarkStart w:id="0" w:name="_GoBack"/>
      <w:bookmarkEnd w:id="0"/>
    </w:p>
    <w:p w14:paraId="02A57563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7.供应商免费维修服务响应时间承诺书（承诺故障发生后1小时内到达，格式自拟，包括需要时免费更换皮带、压力辊、搓纸轮、搓纸垫、搓纸轮传动齿、升降电机、进纸离合器、压力缓冲垫等配件），同时需承诺所供商品质量与数量符合要求，若学校提出产品质量问题供应商需无条件更换商品。</w:t>
      </w:r>
    </w:p>
    <w:p w14:paraId="330446BE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十一、评标时间及地点</w:t>
      </w:r>
    </w:p>
    <w:p w14:paraId="3CE12669">
      <w:pPr>
        <w:pStyle w:val="12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1.评标时间：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2025年6月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午1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:00</w:t>
      </w:r>
    </w:p>
    <w:p w14:paraId="3C7EDF86">
      <w:pPr>
        <w:pStyle w:val="12"/>
        <w:spacing w:before="0" w:beforeAutospacing="0" w:after="0" w:afterAutospacing="0"/>
        <w:ind w:firstLine="640" w:firstLineChars="200"/>
        <w:rPr>
          <w:rFonts w:hint="default" w:ascii="仿宋_GB2312" w:eastAsia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2.评标地点：</w:t>
      </w:r>
      <w:r>
        <w:rPr>
          <w:rFonts w:hint="eastAsia" w:ascii="仿宋_GB2312" w:eastAsia="仿宋_GB2312"/>
          <w:color w:val="333333"/>
          <w:sz w:val="32"/>
          <w:szCs w:val="32"/>
          <w:highlight w:val="none"/>
          <w:lang w:val="en-US" w:eastAsia="zh-CN"/>
        </w:rPr>
        <w:t>合肥市第二中学二楼会议室</w:t>
      </w:r>
    </w:p>
    <w:p w14:paraId="7657F442">
      <w:pPr>
        <w:pStyle w:val="12"/>
        <w:spacing w:before="0" w:beforeAutospacing="0" w:after="0" w:afterAutospacing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十二、确定成交供应商的原则和数量</w:t>
      </w:r>
    </w:p>
    <w:p w14:paraId="0642915A">
      <w:pPr>
        <w:pStyle w:val="12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本项目将以有效最低报价确定1家供应商为成交的中标单位。</w:t>
      </w:r>
    </w:p>
    <w:p w14:paraId="37172274">
      <w:pPr>
        <w:pStyle w:val="12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color w:val="333333"/>
          <w:sz w:val="32"/>
          <w:szCs w:val="32"/>
        </w:rPr>
      </w:pPr>
    </w:p>
    <w:p w14:paraId="706384C7">
      <w:pPr>
        <w:pStyle w:val="12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color w:val="333333"/>
          <w:sz w:val="32"/>
          <w:szCs w:val="32"/>
        </w:rPr>
      </w:pPr>
    </w:p>
    <w:p w14:paraId="40E3D81B">
      <w:pPr>
        <w:pStyle w:val="12"/>
        <w:spacing w:before="0" w:beforeAutospacing="0" w:after="0" w:afterAutospacing="0"/>
        <w:ind w:firstLine="640" w:firstLineChars="200"/>
        <w:jc w:val="righ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合肥市第二中学</w:t>
      </w:r>
    </w:p>
    <w:p w14:paraId="4C446024">
      <w:pPr>
        <w:pStyle w:val="12"/>
        <w:spacing w:before="0" w:beforeAutospacing="0" w:after="0" w:afterAutospacing="0"/>
        <w:ind w:firstLine="640" w:firstLineChars="200"/>
        <w:jc w:val="righ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2025年6月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04DA0-60C8-4637-B837-A4B1320E0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ACB982-297B-49E1-B154-F9B2F3B7AD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716ACA-9F4C-45C8-9BB7-18FCB9B3E3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E0DA6E3-7E38-45A1-A0DA-25FF4EBFC4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B9"/>
    <w:rsid w:val="0005464B"/>
    <w:rsid w:val="000C0009"/>
    <w:rsid w:val="000C066C"/>
    <w:rsid w:val="00132519"/>
    <w:rsid w:val="001B1D5A"/>
    <w:rsid w:val="0031296C"/>
    <w:rsid w:val="00341C7C"/>
    <w:rsid w:val="003F1C55"/>
    <w:rsid w:val="007137B9"/>
    <w:rsid w:val="007A2A0E"/>
    <w:rsid w:val="009A1E9E"/>
    <w:rsid w:val="009E44FC"/>
    <w:rsid w:val="00B44C9C"/>
    <w:rsid w:val="00BF6479"/>
    <w:rsid w:val="00C37701"/>
    <w:rsid w:val="00CF5DFE"/>
    <w:rsid w:val="00D56725"/>
    <w:rsid w:val="00E77FC6"/>
    <w:rsid w:val="00F140FC"/>
    <w:rsid w:val="00F21F71"/>
    <w:rsid w:val="00FC5744"/>
    <w:rsid w:val="05741FC6"/>
    <w:rsid w:val="088C6408"/>
    <w:rsid w:val="0B864D48"/>
    <w:rsid w:val="1193202F"/>
    <w:rsid w:val="18DC0363"/>
    <w:rsid w:val="234F2317"/>
    <w:rsid w:val="23873C11"/>
    <w:rsid w:val="24A14805"/>
    <w:rsid w:val="26B665B8"/>
    <w:rsid w:val="2B867FAC"/>
    <w:rsid w:val="2C8C3DF0"/>
    <w:rsid w:val="312273C0"/>
    <w:rsid w:val="325A07CF"/>
    <w:rsid w:val="361158AE"/>
    <w:rsid w:val="3EC43BD0"/>
    <w:rsid w:val="565E2FCF"/>
    <w:rsid w:val="56A953D4"/>
    <w:rsid w:val="5AA36D9B"/>
    <w:rsid w:val="5FF351F8"/>
    <w:rsid w:val="61564461"/>
    <w:rsid w:val="61D76EE6"/>
    <w:rsid w:val="66D72115"/>
    <w:rsid w:val="67045F9B"/>
    <w:rsid w:val="675F3C06"/>
    <w:rsid w:val="67926DAB"/>
    <w:rsid w:val="6F182D74"/>
    <w:rsid w:val="736412D9"/>
    <w:rsid w:val="7AC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/>
      <w:b/>
      <w:kern w:val="44"/>
      <w:sz w:val="30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标题 1 字符"/>
    <w:link w:val="2"/>
    <w:qFormat/>
    <w:uiPriority w:val="0"/>
    <w:rPr>
      <w:rFonts w:ascii="Calibri" w:hAnsi="Calibri" w:eastAsia="宋体"/>
      <w:b/>
      <w:kern w:val="44"/>
      <w:sz w:val="30"/>
      <w:szCs w:val="22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1803</Words>
  <Characters>2118</Characters>
  <Lines>15</Lines>
  <Paragraphs>4</Paragraphs>
  <TotalTime>51</TotalTime>
  <ScaleCrop>false</ScaleCrop>
  <LinksUpToDate>false</LinksUpToDate>
  <CharactersWithSpaces>2183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2023-09-18T05:29:00Z</dcterms:created>
  <dc:creator>Administrator</dc:creator>
  <cp:lastModifiedBy>萌萌公主骑士殿</cp:lastModifiedBy>
  <cp:lastPrinted>2025-06-17T03:57:00Z</cp:lastPrinted>
  <dcterms:modified xsi:type="dcterms:W3CDTF">2025-06-17T13:38:38Z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55A3C47A9A784C97A04F99790D5A81E2_13</vt:lpwstr>
  </property>
  <property fmtid="{D5CDD505-2E9C-101B-9397-08002B2CF9AE}" pid="4" name="KSOTemplateDocerSaveRecord">
    <vt:lpwstr>eyJoZGlkIjoiZGRhZGE4NGUwNzZjOWJiNzhjN2YwZmZkM2IxYzQzODgiLCJ1c2VySWQiOiIyMDU3MjYyNjIifQ==</vt:lpwstr>
  </property>
</Properties>
</file>